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723893">
        <w:rPr>
          <w:sz w:val="28"/>
          <w:szCs w:val="28"/>
        </w:rPr>
        <w:t>291 163 801,65</w:t>
      </w:r>
      <w:r w:rsidR="000173D2">
        <w:rPr>
          <w:sz w:val="28"/>
          <w:szCs w:val="28"/>
        </w:rPr>
        <w:t xml:space="preserve">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723893">
        <w:rPr>
          <w:sz w:val="28"/>
          <w:szCs w:val="28"/>
        </w:rPr>
        <w:t>293</w:t>
      </w:r>
      <w:r w:rsidR="008C3E90">
        <w:rPr>
          <w:sz w:val="28"/>
          <w:szCs w:val="28"/>
        </w:rPr>
        <w:t> </w:t>
      </w:r>
      <w:r w:rsidR="00723893">
        <w:rPr>
          <w:sz w:val="28"/>
          <w:szCs w:val="28"/>
        </w:rPr>
        <w:t>266</w:t>
      </w:r>
      <w:r w:rsidR="008C3E90">
        <w:rPr>
          <w:sz w:val="28"/>
          <w:szCs w:val="28"/>
        </w:rPr>
        <w:t xml:space="preserve"> </w:t>
      </w:r>
      <w:r w:rsidR="00723893">
        <w:rPr>
          <w:sz w:val="28"/>
          <w:szCs w:val="28"/>
        </w:rPr>
        <w:t>301,09</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C60195">
        <w:rPr>
          <w:sz w:val="28"/>
          <w:szCs w:val="28"/>
        </w:rPr>
        <w:t>5 716 897,0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723893">
        <w:rPr>
          <w:sz w:val="28"/>
          <w:szCs w:val="28"/>
        </w:rPr>
        <w:t>124 565,0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723893">
        <w:rPr>
          <w:sz w:val="28"/>
          <w:szCs w:val="28"/>
        </w:rPr>
        <w:t>242 049 133,04</w:t>
      </w:r>
      <w:r w:rsidR="00A71C1D">
        <w:rPr>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1B3A65">
        <w:rPr>
          <w:color w:val="000000" w:themeColor="text1"/>
          <w:sz w:val="28"/>
          <w:szCs w:val="28"/>
        </w:rPr>
        <w:t>14 219 423,40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1B3A65">
        <w:rPr>
          <w:sz w:val="28"/>
          <w:szCs w:val="28"/>
        </w:rPr>
        <w:t>1 061 806,40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661952" w:rsidRPr="006B75D4" w:rsidRDefault="00661952" w:rsidP="00190B46">
      <w:pPr>
        <w:autoSpaceDE w:val="0"/>
        <w:autoSpaceDN w:val="0"/>
        <w:adjustRightInd w:val="0"/>
        <w:rPr>
          <w:sz w:val="28"/>
          <w:szCs w:val="28"/>
        </w:rPr>
      </w:pPr>
      <w:r w:rsidRPr="006B75D4">
        <w:rPr>
          <w:sz w:val="28"/>
          <w:szCs w:val="28"/>
        </w:rPr>
        <w:t>Глава Большеуковского</w:t>
      </w:r>
    </w:p>
    <w:p w:rsidR="00661952" w:rsidRDefault="00661952" w:rsidP="00190B46">
      <w:pPr>
        <w:autoSpaceDE w:val="0"/>
        <w:autoSpaceDN w:val="0"/>
        <w:adjustRightInd w:val="0"/>
        <w:rPr>
          <w:sz w:val="28"/>
          <w:szCs w:val="28"/>
        </w:rPr>
      </w:pPr>
      <w:r w:rsidRPr="006B75D4">
        <w:rPr>
          <w:sz w:val="28"/>
          <w:szCs w:val="28"/>
        </w:rPr>
        <w:t>муниципального района                                                          С.Н. Казначеев</w:t>
      </w: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D53" w:rsidRDefault="00660D53" w:rsidP="00DA2E2B">
      <w:r>
        <w:separator/>
      </w:r>
    </w:p>
  </w:endnote>
  <w:endnote w:type="continuationSeparator" w:id="1">
    <w:p w:rsidR="00660D53" w:rsidRDefault="00660D53"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1A5FA5">
        <w:pPr>
          <w:pStyle w:val="a9"/>
          <w:jc w:val="center"/>
        </w:pPr>
        <w:fldSimple w:instr=" PAGE   \* MERGEFORMAT ">
          <w:r w:rsidR="008C3E90">
            <w:rPr>
              <w:noProof/>
            </w:rPr>
            <w:t>9</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D53" w:rsidRDefault="00660D53" w:rsidP="00DA2E2B">
      <w:r>
        <w:separator/>
      </w:r>
    </w:p>
  </w:footnote>
  <w:footnote w:type="continuationSeparator" w:id="1">
    <w:p w:rsidR="00660D53" w:rsidRDefault="00660D53"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A5FA5"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C0C"/>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9</Pages>
  <Words>3294</Words>
  <Characters>18778</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13</cp:revision>
  <cp:lastPrinted>2021-10-22T02:40:00Z</cp:lastPrinted>
  <dcterms:created xsi:type="dcterms:W3CDTF">2022-01-24T03:39:00Z</dcterms:created>
  <dcterms:modified xsi:type="dcterms:W3CDTF">2022-07-07T05:15:00Z</dcterms:modified>
</cp:coreProperties>
</file>